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752" w:rsidRDefault="00F02752"/>
    <w:p w:rsidR="00F02752" w:rsidRDefault="00F02752"/>
    <w:p w:rsidR="00F02752" w:rsidRDefault="00F02752"/>
    <w:tbl>
      <w:tblPr>
        <w:tblW w:w="475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1"/>
      </w:tblGrid>
      <w:tr w:rsidR="00F02752" w:rsidRPr="00F02752" w:rsidTr="00F02752">
        <w:trPr>
          <w:jc w:val="center"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225" w:type="dxa"/>
              <w:right w:w="0" w:type="dxa"/>
            </w:tcMar>
            <w:vAlign w:val="center"/>
            <w:hideMark/>
          </w:tcPr>
          <w:p w:rsidR="00F02752" w:rsidRPr="00F02752" w:rsidRDefault="00F02752" w:rsidP="00F02752">
            <w:pPr>
              <w:widowControl/>
              <w:spacing w:line="525" w:lineRule="atLeast"/>
              <w:jc w:val="center"/>
              <w:rPr>
                <w:rFonts w:ascii="华文中宋" w:eastAsia="华文中宋" w:hAnsi="华文中宋" w:cs="宋体"/>
                <w:b/>
                <w:color w:val="000000"/>
                <w:kern w:val="0"/>
                <w:sz w:val="44"/>
                <w:szCs w:val="44"/>
              </w:rPr>
            </w:pPr>
            <w:r w:rsidRPr="00F02752">
              <w:rPr>
                <w:rFonts w:ascii="华文中宋" w:eastAsia="华文中宋" w:hAnsi="华文中宋" w:cs="宋体" w:hint="eastAsia"/>
                <w:b/>
                <w:color w:val="000000"/>
                <w:kern w:val="0"/>
                <w:sz w:val="44"/>
                <w:szCs w:val="44"/>
              </w:rPr>
              <w:t>中共甘肃省委关于追授马进伟同志“甘肃省优秀共产党员”称号的决定</w:t>
            </w:r>
          </w:p>
        </w:tc>
      </w:tr>
      <w:tr w:rsidR="00F02752" w:rsidRPr="00F02752" w:rsidTr="00F02752">
        <w:trPr>
          <w:trHeight w:val="75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02752" w:rsidRPr="00F02752" w:rsidRDefault="00F02752" w:rsidP="00F02752">
            <w:pPr>
              <w:widowControl/>
              <w:spacing w:line="525" w:lineRule="atLeast"/>
              <w:jc w:val="center"/>
              <w:rPr>
                <w:rFonts w:ascii="黑体" w:eastAsia="黑体" w:hAnsi="黑体" w:cs="宋体"/>
                <w:color w:val="000000"/>
                <w:kern w:val="0"/>
                <w:sz w:val="33"/>
                <w:szCs w:val="33"/>
              </w:rPr>
            </w:pPr>
          </w:p>
        </w:tc>
      </w:tr>
      <w:tr w:rsidR="00F02752" w:rsidRPr="00F02752" w:rsidTr="00F02752">
        <w:trPr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"/>
              <w:gridCol w:w="6691"/>
            </w:tblGrid>
            <w:tr w:rsidR="00F02752" w:rsidRPr="00F02752">
              <w:trPr>
                <w:trHeight w:val="420"/>
                <w:jc w:val="center"/>
              </w:trPr>
              <w:tc>
                <w:tcPr>
                  <w:tcW w:w="1200" w:type="dxa"/>
                  <w:vAlign w:val="center"/>
                  <w:hideMark/>
                </w:tcPr>
                <w:p w:rsidR="00F02752" w:rsidRPr="00F02752" w:rsidRDefault="00F02752" w:rsidP="00F02752">
                  <w:pPr>
                    <w:widowControl/>
                    <w:spacing w:line="330" w:lineRule="atLeas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02752" w:rsidRPr="00F02752" w:rsidRDefault="00F02752" w:rsidP="00F02752">
                  <w:pPr>
                    <w:widowControl/>
                    <w:spacing w:line="330" w:lineRule="atLeast"/>
                    <w:jc w:val="center"/>
                    <w:rPr>
                      <w:rFonts w:ascii="宋体" w:eastAsia="宋体" w:hAnsi="宋体" w:cs="宋体"/>
                      <w:color w:val="3D3D3D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02752" w:rsidRPr="00F02752" w:rsidRDefault="00F02752" w:rsidP="00F02752">
            <w:pPr>
              <w:widowControl/>
              <w:spacing w:line="330" w:lineRule="atLeast"/>
              <w:jc w:val="left"/>
              <w:rPr>
                <w:rFonts w:ascii="Simsun" w:eastAsia="宋体" w:hAnsi="Simsun" w:cs="宋体" w:hint="eastAsia"/>
                <w:color w:val="3D3D3D"/>
                <w:kern w:val="0"/>
                <w:sz w:val="18"/>
                <w:szCs w:val="18"/>
              </w:rPr>
            </w:pPr>
          </w:p>
        </w:tc>
      </w:tr>
    </w:tbl>
    <w:p w:rsidR="00892EBF" w:rsidRPr="00892EBF" w:rsidRDefault="00892EBF" w:rsidP="00892EBF">
      <w:pPr>
        <w:rPr>
          <w:rFonts w:ascii="仿宋_GB2312" w:eastAsia="仿宋_GB2312"/>
          <w:sz w:val="32"/>
          <w:szCs w:val="32"/>
        </w:rPr>
      </w:pPr>
      <w:r w:rsidRPr="00892EBF">
        <w:rPr>
          <w:rFonts w:ascii="仿宋_GB2312" w:eastAsia="仿宋_GB2312" w:hint="eastAsia"/>
          <w:sz w:val="32"/>
          <w:szCs w:val="32"/>
        </w:rPr>
        <w:t xml:space="preserve">　　马进伟，男，回族，甘肃积石山人，</w:t>
      </w:r>
      <w:r w:rsidRPr="00892EBF">
        <w:rPr>
          <w:rFonts w:ascii="仿宋_GB2312" w:eastAsia="仿宋_GB2312"/>
          <w:sz w:val="32"/>
          <w:szCs w:val="32"/>
        </w:rPr>
        <w:t>1972年4月出生，1991年10月参加工作，1994年7月加入中国共产党，生前系国网积石山县供电公司吹麻滩镇供电所所长。历任积石山县水电局吹麻滩镇供电所抄表员、会计、出纳，积石山县电力公司银川供电所所长、吹麻滩镇供电所所长等职务。参加工作以来，多次获得国网临夏供电公司优秀共产党员、劳动模范等荣誉。2018年8月2日晚11时，在抗洪抢险中不幸受伤，经抢救无效，于8月3日凌晨因公殉职，年仅46岁。</w:t>
      </w:r>
    </w:p>
    <w:p w:rsidR="00892EBF" w:rsidRPr="00892EBF" w:rsidRDefault="00892EBF" w:rsidP="00892EBF">
      <w:pPr>
        <w:rPr>
          <w:rFonts w:ascii="仿宋_GB2312" w:eastAsia="仿宋_GB2312"/>
          <w:sz w:val="32"/>
          <w:szCs w:val="32"/>
        </w:rPr>
      </w:pPr>
      <w:r w:rsidRPr="00892EBF">
        <w:rPr>
          <w:rFonts w:ascii="仿宋_GB2312" w:eastAsia="仿宋_GB2312" w:hint="eastAsia"/>
          <w:sz w:val="32"/>
          <w:szCs w:val="32"/>
        </w:rPr>
        <w:t xml:space="preserve">　　马进伟同志信念坚定、对党忠诚，心系群众、为民服务，勇于担当、不怕牺牲，在暴洪灾害和生死考验面前，始终站在抗洪抢险的最前列，用生命践行了自己的入党誓言。马进伟同志工作</w:t>
      </w:r>
      <w:r w:rsidRPr="00892EBF">
        <w:rPr>
          <w:rFonts w:ascii="仿宋_GB2312" w:eastAsia="仿宋_GB2312"/>
          <w:sz w:val="32"/>
          <w:szCs w:val="32"/>
        </w:rPr>
        <w:t>27年来，一直奋战在基层一线，他爱岗敬业、甘于奉献，在各项工作中以身作则、冲锋在前，是百姓心中的好电工，是员工眼里的好所长，是管理增效的内行人。2008年1月，他到积石山县电力公司情况最复杂、工作最难开展的银川供电所担任所长，仅用一年多时间就扭转了线路跳闸</w:t>
      </w:r>
      <w:r w:rsidRPr="00892EBF">
        <w:rPr>
          <w:rFonts w:ascii="仿宋_GB2312" w:eastAsia="仿宋_GB2312"/>
          <w:sz w:val="32"/>
          <w:szCs w:val="32"/>
        </w:rPr>
        <w:lastRenderedPageBreak/>
        <w:t>率、线损率、用户投诉率高，电费回收困难的局面，供电所各项指标逐年攀升。2017年3月，担</w:t>
      </w:r>
      <w:r w:rsidRPr="00892EBF">
        <w:rPr>
          <w:rFonts w:ascii="仿宋_GB2312" w:eastAsia="仿宋_GB2312" w:hint="eastAsia"/>
          <w:sz w:val="32"/>
          <w:szCs w:val="32"/>
        </w:rPr>
        <w:t>任吹麻滩</w:t>
      </w:r>
      <w:bookmarkStart w:id="0" w:name="_GoBack"/>
      <w:bookmarkEnd w:id="0"/>
      <w:r w:rsidRPr="00892EBF">
        <w:rPr>
          <w:rFonts w:ascii="仿宋_GB2312" w:eastAsia="仿宋_GB2312" w:hint="eastAsia"/>
          <w:sz w:val="32"/>
          <w:szCs w:val="32"/>
        </w:rPr>
        <w:t>镇供电所所长后，第一时间走遍了所有台区线路，走访了所有困难客户。他心系群众、乐于助人，为给群众提供更为优质的供电服务，自己建立了微信群，随叫随到为群众解决用电难题，近年来帮助特困孤残老人共计</w:t>
      </w:r>
      <w:r w:rsidRPr="00892EBF">
        <w:rPr>
          <w:rFonts w:ascii="仿宋_GB2312" w:eastAsia="仿宋_GB2312"/>
          <w:sz w:val="32"/>
          <w:szCs w:val="32"/>
        </w:rPr>
        <w:t>21人次，安装用电线路、用电设施12处，用细致入微的服务赢得了当地群众的广泛赞誉。2018年8月2日晚，积石山县发生暴洪灾害，吹麻滩镇后阳洼村的电杆被暴雨冲斜，接到村干部求援电话后，正在区域内抢修设施的马进伟随即带领员工前往现场查看，看到电线杆倾斜十分严重，如果发生倒伏，将引发大面积的人员触电伤亡事故，情况万分紧</w:t>
      </w:r>
      <w:r w:rsidRPr="00892EBF">
        <w:rPr>
          <w:rFonts w:ascii="仿宋_GB2312" w:eastAsia="仿宋_GB2312" w:hint="eastAsia"/>
          <w:sz w:val="32"/>
          <w:szCs w:val="32"/>
        </w:rPr>
        <w:t>急，在近距离勘察时，道路和房屋突然坍塌，马进伟坠入吹麻滩河道，并被坍塌的墙体砸中，因伤势过重，不幸因公殉职。</w:t>
      </w:r>
    </w:p>
    <w:p w:rsidR="00892EBF" w:rsidRPr="00892EBF" w:rsidRDefault="00892EBF" w:rsidP="00892EBF">
      <w:pPr>
        <w:rPr>
          <w:rFonts w:ascii="仿宋_GB2312" w:eastAsia="仿宋_GB2312"/>
          <w:sz w:val="32"/>
          <w:szCs w:val="32"/>
        </w:rPr>
      </w:pPr>
      <w:r w:rsidRPr="00892EBF">
        <w:rPr>
          <w:rFonts w:ascii="仿宋_GB2312" w:eastAsia="仿宋_GB2312" w:hint="eastAsia"/>
          <w:sz w:val="32"/>
          <w:szCs w:val="32"/>
        </w:rPr>
        <w:t xml:space="preserve">　　马进伟同志是新时代共产党人的先进代表，是全省各级党组织和党员干部在抢险救灾、维护群众切身利益过程中涌现出的模范典型。为表彰先进、弘扬正气，激励广大党员干部带头深入践行党的群众路线和宗旨意识，在打赢脱贫攻坚战、全面建成小康社会的生动实践中作出新的更大贡献，省委决定，追授马进伟同志“甘肃省优秀共产党员”称号。</w:t>
      </w:r>
    </w:p>
    <w:p w:rsidR="00892EBF" w:rsidRPr="00892EBF" w:rsidRDefault="00892EBF" w:rsidP="00892EBF">
      <w:pPr>
        <w:rPr>
          <w:rFonts w:ascii="仿宋_GB2312" w:eastAsia="仿宋_GB2312"/>
          <w:sz w:val="32"/>
          <w:szCs w:val="32"/>
        </w:rPr>
      </w:pPr>
      <w:r w:rsidRPr="00892EBF">
        <w:rPr>
          <w:rFonts w:ascii="仿宋_GB2312" w:eastAsia="仿宋_GB2312" w:hint="eastAsia"/>
          <w:sz w:val="32"/>
          <w:szCs w:val="32"/>
        </w:rPr>
        <w:t xml:space="preserve">　　省委号召，全省各条战线的党员和广大干部向马进伟同志学习。学习他对党忠诚、为党奉献的政治品格，坚决听从</w:t>
      </w:r>
      <w:r w:rsidRPr="00892EBF">
        <w:rPr>
          <w:rFonts w:ascii="仿宋_GB2312" w:eastAsia="仿宋_GB2312" w:hint="eastAsia"/>
          <w:sz w:val="32"/>
          <w:szCs w:val="32"/>
        </w:rPr>
        <w:lastRenderedPageBreak/>
        <w:t>党的召唤，服从党的安排，始终在党和群众最需要的地方无私奉献，用生命诠释新时代共产党员的使命担当。学习他开拓进取、精益求精的敬业精神，勇于挑最重的担子啃最硬的骨头，带头攻克技术难关，锻炼过硬本领，为党的事业不懈奋斗。学习他全心全意、默默奉献的为民情怀，始终践行全心全意为人民服务的宗旨，急群众所急、想群众所想，第一时间为人民群众排忧解难。学习他随时准备为党和人民牺牲一切的党性觉悟，把党和群众利益放在首位，面对困难毫不畏惧、义无反顾，用生命谱写新时代共产党人的光辉形象。</w:t>
      </w:r>
    </w:p>
    <w:p w:rsidR="00892EBF" w:rsidRPr="00892EBF" w:rsidRDefault="00892EBF" w:rsidP="00892EBF">
      <w:pPr>
        <w:rPr>
          <w:rFonts w:ascii="仿宋_GB2312" w:eastAsia="仿宋_GB2312"/>
          <w:sz w:val="32"/>
          <w:szCs w:val="32"/>
        </w:rPr>
      </w:pPr>
      <w:r w:rsidRPr="00892EBF">
        <w:rPr>
          <w:rFonts w:ascii="仿宋_GB2312" w:eastAsia="仿宋_GB2312" w:hint="eastAsia"/>
          <w:sz w:val="32"/>
          <w:szCs w:val="32"/>
        </w:rPr>
        <w:t xml:space="preserve">　　全省各级党组织在推进“两学一做”学习教育常态化制度化中，要广泛开展向马进伟同志学习活动，引导广大党员、干部以先进模范为标杆，增强“四个意识”，坚定“四个自信”，自觉践行新时代共产党员的初心和使命，以攻坚克难的勇气、百折不挠的韧劲、真抓实干的作风，坚决打赢脱贫攻坚战，全力推进我省改革发展稳定各项事业，为同全国一道全面建成小康社会，建设幸福美好新甘肃作出新的更大贡献！</w:t>
      </w:r>
    </w:p>
    <w:p w:rsidR="004765BB" w:rsidRPr="00892EBF" w:rsidRDefault="004765BB" w:rsidP="00F02752">
      <w:pPr>
        <w:rPr>
          <w:rFonts w:ascii="仿宋_GB2312" w:eastAsia="仿宋_GB2312" w:hint="eastAsia"/>
          <w:sz w:val="32"/>
          <w:szCs w:val="32"/>
        </w:rPr>
      </w:pPr>
    </w:p>
    <w:sectPr w:rsidR="004765BB" w:rsidRPr="00892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B0A" w:rsidRDefault="00B37B0A" w:rsidP="00F02752">
      <w:r>
        <w:separator/>
      </w:r>
    </w:p>
  </w:endnote>
  <w:endnote w:type="continuationSeparator" w:id="0">
    <w:p w:rsidR="00B37B0A" w:rsidRDefault="00B37B0A" w:rsidP="00F0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B0A" w:rsidRDefault="00B37B0A" w:rsidP="00F02752">
      <w:r>
        <w:separator/>
      </w:r>
    </w:p>
  </w:footnote>
  <w:footnote w:type="continuationSeparator" w:id="0">
    <w:p w:rsidR="00B37B0A" w:rsidRDefault="00B37B0A" w:rsidP="00F027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56"/>
    <w:rsid w:val="004765BB"/>
    <w:rsid w:val="00892EBF"/>
    <w:rsid w:val="00A26C56"/>
    <w:rsid w:val="00B37B0A"/>
    <w:rsid w:val="00F0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1C4D0"/>
  <w15:chartTrackingRefBased/>
  <w15:docId w15:val="{E4C6B47D-5E4C-4603-9778-DAA02555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27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2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2752"/>
    <w:rPr>
      <w:sz w:val="18"/>
      <w:szCs w:val="18"/>
    </w:rPr>
  </w:style>
  <w:style w:type="character" w:customStyle="1" w:styleId="apple-converted-space">
    <w:name w:val="apple-converted-space"/>
    <w:basedOn w:val="a0"/>
    <w:rsid w:val="00F02752"/>
  </w:style>
  <w:style w:type="paragraph" w:styleId="a7">
    <w:name w:val="Normal (Web)"/>
    <w:basedOn w:val="a"/>
    <w:uiPriority w:val="99"/>
    <w:semiHidden/>
    <w:unhideWhenUsed/>
    <w:rsid w:val="00F027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9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xcb</cp:lastModifiedBy>
  <cp:revision>4</cp:revision>
  <dcterms:created xsi:type="dcterms:W3CDTF">2018-12-28T03:01:00Z</dcterms:created>
  <dcterms:modified xsi:type="dcterms:W3CDTF">2018-12-28T06:39:00Z</dcterms:modified>
</cp:coreProperties>
</file>